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685F8A" w:rsidTr="001371E5">
        <w:tc>
          <w:tcPr>
            <w:tcW w:w="1642" w:type="dxa"/>
          </w:tcPr>
          <w:p w:rsidR="00685F8A" w:rsidRDefault="00685F8A" w:rsidP="00137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685F8A" w:rsidRDefault="00685F8A" w:rsidP="00137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685F8A" w:rsidRDefault="00685F8A" w:rsidP="00137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685F8A" w:rsidRDefault="00685F8A" w:rsidP="00137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685F8A" w:rsidTr="001371E5">
        <w:tc>
          <w:tcPr>
            <w:tcW w:w="1642" w:type="dxa"/>
            <w:vAlign w:val="center"/>
          </w:tcPr>
          <w:p w:rsidR="00685F8A" w:rsidRDefault="00685F8A" w:rsidP="001371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14.02.2022</w:t>
            </w:r>
          </w:p>
        </w:tc>
        <w:tc>
          <w:tcPr>
            <w:tcW w:w="1399" w:type="dxa"/>
            <w:vAlign w:val="center"/>
          </w:tcPr>
          <w:p w:rsidR="00685F8A" w:rsidRDefault="00685F8A" w:rsidP="00137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ТЭМ</w:t>
            </w:r>
          </w:p>
        </w:tc>
        <w:tc>
          <w:tcPr>
            <w:tcW w:w="3893" w:type="dxa"/>
            <w:vAlign w:val="center"/>
          </w:tcPr>
          <w:p w:rsidR="00685F8A" w:rsidRPr="007E7F08" w:rsidRDefault="00685F8A" w:rsidP="00137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ОП.09</w:t>
            </w:r>
            <w:r w:rsidRPr="00F87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</w:tc>
        <w:tc>
          <w:tcPr>
            <w:tcW w:w="2637" w:type="dxa"/>
            <w:vAlign w:val="center"/>
          </w:tcPr>
          <w:p w:rsidR="00685F8A" w:rsidRPr="001F7B32" w:rsidRDefault="00685F8A" w:rsidP="00137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85F8A" w:rsidRPr="0081643B" w:rsidRDefault="00685F8A" w:rsidP="00685F8A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5F8A" w:rsidRPr="0081643B" w:rsidRDefault="00685F8A" w:rsidP="00685F8A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43B">
        <w:rPr>
          <w:rFonts w:ascii="Times New Roman" w:eastAsia="Calibri" w:hAnsi="Times New Roman" w:cs="Times New Roman"/>
          <w:sz w:val="28"/>
          <w:szCs w:val="28"/>
        </w:rPr>
        <w:t>Преподаватель Жеребцов Сергей Владимирович</w:t>
      </w:r>
    </w:p>
    <w:p w:rsidR="00685F8A" w:rsidRPr="00226B0D" w:rsidRDefault="00685F8A" w:rsidP="00685F8A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1.12</w:t>
      </w:r>
      <w:r w:rsidRPr="00226B0D">
        <w:rPr>
          <w:rFonts w:ascii="Times New Roman" w:hAnsi="Times New Roman" w:cs="Times New Roman"/>
          <w:sz w:val="28"/>
          <w:szCs w:val="28"/>
        </w:rPr>
        <w:t xml:space="preserve">. </w:t>
      </w:r>
      <w:r w:rsidRPr="00685F8A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Перевозка людей и грузов</w:t>
      </w:r>
    </w:p>
    <w:p w:rsidR="00685F8A" w:rsidRDefault="00685F8A" w:rsidP="00685F8A">
      <w:pPr>
        <w:ind w:firstLine="709"/>
        <w:jc w:val="center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Лекция №3</w:t>
      </w:r>
    </w:p>
    <w:p w:rsidR="00685F8A" w:rsidRDefault="00685F8A" w:rsidP="0068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8A" w:rsidRPr="009F3946" w:rsidRDefault="00685F8A" w:rsidP="0068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85F8A" w:rsidRPr="009F3946" w:rsidRDefault="00685F8A" w:rsidP="0068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3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F16808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правила перевозки груза</w:t>
      </w:r>
      <w:r w:rsidRPr="00932C76">
        <w:rPr>
          <w:rFonts w:ascii="Times New Roman" w:hAnsi="Times New Roman" w:cs="Times New Roman"/>
          <w:bCs/>
          <w:sz w:val="28"/>
          <w:szCs w:val="28"/>
        </w:rPr>
        <w:t>;</w:t>
      </w:r>
    </w:p>
    <w:p w:rsidR="00685F8A" w:rsidRPr="009F3946" w:rsidRDefault="00685F8A" w:rsidP="0068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685F8A" w:rsidRPr="009F3946" w:rsidRDefault="00685F8A" w:rsidP="0068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 обобщить данные и сделать вывод</w:t>
      </w:r>
      <w:r w:rsidRPr="009F394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85F8A" w:rsidRPr="009F3946" w:rsidRDefault="00685F8A" w:rsidP="0068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85F8A" w:rsidRPr="00042BFA" w:rsidRDefault="00685F8A" w:rsidP="0068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5F8A" w:rsidRPr="00E77167" w:rsidRDefault="00685F8A" w:rsidP="0068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F16808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правил перевозки груза,</w:t>
      </w:r>
      <w:r>
        <w:rPr>
          <w:rFonts w:ascii="Times New Roman" w:hAnsi="Times New Roman"/>
          <w:sz w:val="28"/>
          <w:szCs w:val="28"/>
        </w:rPr>
        <w:t xml:space="preserve"> обеспечит</w:t>
      </w:r>
      <w:r w:rsidRPr="00E77167">
        <w:rPr>
          <w:rFonts w:ascii="Times New Roman" w:hAnsi="Times New Roman"/>
          <w:sz w:val="28"/>
          <w:szCs w:val="28"/>
        </w:rPr>
        <w:t xml:space="preserve"> вашу безопасность и </w:t>
      </w:r>
      <w:r>
        <w:rPr>
          <w:rFonts w:ascii="Times New Roman" w:hAnsi="Times New Roman"/>
          <w:sz w:val="28"/>
          <w:szCs w:val="28"/>
        </w:rPr>
        <w:t>исключит возможность получить штраф.</w:t>
      </w:r>
    </w:p>
    <w:p w:rsidR="00685F8A" w:rsidRDefault="00685F8A" w:rsidP="0068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5F8A" w:rsidRDefault="00685F8A" w:rsidP="00685F8A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85F8A" w:rsidRDefault="00685F8A" w:rsidP="00685F8A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  <w:r w:rsidRPr="00996CF2"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План</w:t>
      </w:r>
      <w:r w:rsidRPr="0071241A"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685F8A" w:rsidRDefault="00685F8A" w:rsidP="00685F8A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685F8A">
        <w:rPr>
          <w:rStyle w:val="a6"/>
          <w:b w:val="0"/>
          <w:sz w:val="28"/>
          <w:szCs w:val="28"/>
        </w:rPr>
        <w:t>1. Перевозка груза.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rStyle w:val="a6"/>
          <w:b w:val="0"/>
          <w:sz w:val="28"/>
          <w:szCs w:val="28"/>
        </w:rPr>
        <w:t>22.1.</w:t>
      </w:r>
      <w:r w:rsidRPr="00685F8A">
        <w:rPr>
          <w:sz w:val="28"/>
          <w:szCs w:val="28"/>
        </w:rPr>
        <w:t> Масса перевозимого груза и распределение нагрузки на оси не должны превышать величин, определенных технической характеристикой данного транспортного средства.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rStyle w:val="a6"/>
          <w:b w:val="0"/>
          <w:sz w:val="28"/>
          <w:szCs w:val="28"/>
        </w:rPr>
        <w:t>22.2.</w:t>
      </w:r>
      <w:r w:rsidRPr="00685F8A">
        <w:rPr>
          <w:sz w:val="28"/>
          <w:szCs w:val="28"/>
        </w:rPr>
        <w:t xml:space="preserve"> Водитель перед началом движения обязан проверить надежность расположения и крепления груза, а во время движения — контролировать это, чтобы предотвратить его падение, волочение, </w:t>
      </w:r>
      <w:proofErr w:type="spellStart"/>
      <w:r w:rsidRPr="00685F8A">
        <w:rPr>
          <w:sz w:val="28"/>
          <w:szCs w:val="28"/>
        </w:rPr>
        <w:t>травмирование</w:t>
      </w:r>
      <w:proofErr w:type="spellEnd"/>
      <w:r w:rsidRPr="00685F8A">
        <w:rPr>
          <w:sz w:val="28"/>
          <w:szCs w:val="28"/>
        </w:rPr>
        <w:t xml:space="preserve"> сопровождающих лиц или создание препятствий для движения.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rStyle w:val="a6"/>
          <w:b w:val="0"/>
          <w:sz w:val="28"/>
          <w:szCs w:val="28"/>
        </w:rPr>
        <w:t>22.3.</w:t>
      </w:r>
      <w:r w:rsidRPr="00685F8A">
        <w:rPr>
          <w:sz w:val="28"/>
          <w:szCs w:val="28"/>
        </w:rPr>
        <w:t> Перевозка груза запрещается при условии, что он: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sz w:val="28"/>
          <w:szCs w:val="28"/>
        </w:rPr>
        <w:t>а) подвергает опасности участников дорожного движения;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sz w:val="28"/>
          <w:szCs w:val="28"/>
        </w:rPr>
        <w:t>б) нарушает   устойчивость   транспортного   средства    и    затрудняет управление им;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sz w:val="28"/>
          <w:szCs w:val="28"/>
        </w:rPr>
        <w:t>в) ограничивает водителю обзорность;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sz w:val="28"/>
          <w:szCs w:val="28"/>
        </w:rPr>
        <w:t xml:space="preserve">г) закрывает внешние световые приборы, </w:t>
      </w:r>
      <w:proofErr w:type="spellStart"/>
      <w:r w:rsidRPr="00685F8A">
        <w:rPr>
          <w:sz w:val="28"/>
          <w:szCs w:val="28"/>
        </w:rPr>
        <w:t>световозвращатели</w:t>
      </w:r>
      <w:proofErr w:type="spellEnd"/>
      <w:r w:rsidRPr="00685F8A">
        <w:rPr>
          <w:sz w:val="28"/>
          <w:szCs w:val="28"/>
        </w:rPr>
        <w:t>, номерные и опознавательные знаки, а также препятствует восприятию сигналов, подаваемых рукой;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85F8A">
        <w:rPr>
          <w:sz w:val="28"/>
          <w:szCs w:val="28"/>
        </w:rPr>
        <w:t>д</w:t>
      </w:r>
      <w:proofErr w:type="spellEnd"/>
      <w:r w:rsidRPr="00685F8A">
        <w:rPr>
          <w:sz w:val="28"/>
          <w:szCs w:val="28"/>
        </w:rPr>
        <w:t>) создает шум, поднимает пыль и загрязняет проезжую часть и окружающую среду.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rStyle w:val="a6"/>
          <w:b w:val="0"/>
          <w:sz w:val="28"/>
          <w:szCs w:val="28"/>
        </w:rPr>
        <w:lastRenderedPageBreak/>
        <w:t>22.4.</w:t>
      </w:r>
      <w:r w:rsidRPr="00685F8A">
        <w:rPr>
          <w:sz w:val="28"/>
          <w:szCs w:val="28"/>
        </w:rPr>
        <w:t> Груз, выступающий за габариты транспортного средства спереди или сзади более чем на </w:t>
      </w:r>
      <w:r w:rsidRPr="00685F8A">
        <w:rPr>
          <w:rStyle w:val="a6"/>
          <w:b w:val="0"/>
          <w:sz w:val="28"/>
          <w:szCs w:val="28"/>
        </w:rPr>
        <w:t>1 м</w:t>
      </w:r>
      <w:r w:rsidRPr="00685F8A">
        <w:rPr>
          <w:sz w:val="28"/>
          <w:szCs w:val="28"/>
        </w:rPr>
        <w:t>, а по ширине превышающий </w:t>
      </w:r>
      <w:r w:rsidRPr="00685F8A">
        <w:rPr>
          <w:rStyle w:val="a6"/>
          <w:b w:val="0"/>
          <w:sz w:val="28"/>
          <w:szCs w:val="28"/>
        </w:rPr>
        <w:t>0,4 м</w:t>
      </w:r>
      <w:r w:rsidRPr="00685F8A">
        <w:rPr>
          <w:sz w:val="28"/>
          <w:szCs w:val="28"/>
        </w:rPr>
        <w:t> от внешнего края переднего или заднего габаритного фонаря, должен быть обозначен в соответствии с требованиями пункта </w:t>
      </w:r>
      <w:r w:rsidRPr="00685F8A">
        <w:rPr>
          <w:rStyle w:val="a6"/>
          <w:b w:val="0"/>
          <w:sz w:val="28"/>
          <w:szCs w:val="28"/>
        </w:rPr>
        <w:t>30.3.10</w:t>
      </w:r>
      <w:r w:rsidRPr="00685F8A">
        <w:rPr>
          <w:sz w:val="28"/>
          <w:szCs w:val="28"/>
        </w:rPr>
        <w:t> настоящих Правил.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rStyle w:val="a6"/>
          <w:b w:val="0"/>
          <w:sz w:val="28"/>
          <w:szCs w:val="28"/>
        </w:rPr>
        <w:t>22.5.</w:t>
      </w:r>
      <w:r w:rsidRPr="00685F8A">
        <w:rPr>
          <w:sz w:val="28"/>
          <w:szCs w:val="28"/>
        </w:rPr>
        <w:t> </w:t>
      </w:r>
      <w:proofErr w:type="gramStart"/>
      <w:r w:rsidRPr="00685F8A">
        <w:rPr>
          <w:sz w:val="28"/>
          <w:szCs w:val="28"/>
        </w:rPr>
        <w:t>По специальным правилам осуществляется дорожная перевозка опасных грузов, движение транспортных средств и их составов в случае, когда хоть один из их габаритов превышает по ширине </w:t>
      </w:r>
      <w:r w:rsidRPr="00685F8A">
        <w:rPr>
          <w:rStyle w:val="a6"/>
          <w:b w:val="0"/>
          <w:sz w:val="28"/>
          <w:szCs w:val="28"/>
        </w:rPr>
        <w:t>2,6м</w:t>
      </w:r>
      <w:r w:rsidRPr="00685F8A">
        <w:rPr>
          <w:sz w:val="28"/>
          <w:szCs w:val="28"/>
        </w:rPr>
        <w:t>, по высоте от поверхности дороги — </w:t>
      </w:r>
      <w:r w:rsidRPr="00685F8A">
        <w:rPr>
          <w:rStyle w:val="a6"/>
          <w:b w:val="0"/>
          <w:sz w:val="28"/>
          <w:szCs w:val="28"/>
        </w:rPr>
        <w:t>4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м</w:t>
      </w:r>
      <w:r w:rsidRPr="00685F8A">
        <w:rPr>
          <w:sz w:val="28"/>
          <w:szCs w:val="28"/>
        </w:rPr>
        <w:t> (для контейнеровозов на установленных соответствующим органом Министерства транспорта Донецкой Народной Республики и Госавтоинспекцией маршрутах — </w:t>
      </w:r>
      <w:r w:rsidRPr="00685F8A">
        <w:rPr>
          <w:rStyle w:val="a6"/>
          <w:b w:val="0"/>
          <w:sz w:val="28"/>
          <w:szCs w:val="28"/>
        </w:rPr>
        <w:t>4,35 м</w:t>
      </w:r>
      <w:r w:rsidRPr="00685F8A">
        <w:rPr>
          <w:sz w:val="28"/>
          <w:szCs w:val="28"/>
        </w:rPr>
        <w:t>), по длине — </w:t>
      </w:r>
      <w:r w:rsidRPr="00685F8A">
        <w:rPr>
          <w:rStyle w:val="a6"/>
          <w:b w:val="0"/>
          <w:sz w:val="28"/>
          <w:szCs w:val="28"/>
        </w:rPr>
        <w:t>22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м</w:t>
      </w:r>
      <w:r w:rsidRPr="00685F8A">
        <w:rPr>
          <w:sz w:val="28"/>
          <w:szCs w:val="28"/>
        </w:rPr>
        <w:t> (для маршрутных транспортных средств — </w:t>
      </w:r>
      <w:r w:rsidRPr="00685F8A">
        <w:rPr>
          <w:rStyle w:val="a6"/>
          <w:b w:val="0"/>
          <w:sz w:val="28"/>
          <w:szCs w:val="28"/>
        </w:rPr>
        <w:t>25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м</w:t>
      </w:r>
      <w:proofErr w:type="gramEnd"/>
      <w:r w:rsidRPr="00685F8A">
        <w:rPr>
          <w:sz w:val="28"/>
          <w:szCs w:val="28"/>
        </w:rPr>
        <w:t>), фактическая масса свыше </w:t>
      </w:r>
      <w:r w:rsidRPr="00685F8A">
        <w:rPr>
          <w:rStyle w:val="a6"/>
          <w:b w:val="0"/>
          <w:sz w:val="28"/>
          <w:szCs w:val="28"/>
        </w:rPr>
        <w:t>38</w:t>
      </w:r>
      <w:r w:rsidRPr="00685F8A">
        <w:rPr>
          <w:sz w:val="28"/>
          <w:szCs w:val="28"/>
        </w:rPr>
        <w:t> т (на установленных соответствующим органом Министерства транспорта Донецкой Народной Республики и Госавтоинспекцией маршрутах — до </w:t>
      </w:r>
      <w:r w:rsidRPr="00685F8A">
        <w:rPr>
          <w:rStyle w:val="a6"/>
          <w:b w:val="0"/>
          <w:sz w:val="28"/>
          <w:szCs w:val="28"/>
        </w:rPr>
        <w:t>40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т</w:t>
      </w:r>
      <w:r w:rsidRPr="00685F8A">
        <w:rPr>
          <w:sz w:val="28"/>
          <w:szCs w:val="28"/>
        </w:rPr>
        <w:t xml:space="preserve">; </w:t>
      </w:r>
      <w:proofErr w:type="gramStart"/>
      <w:r w:rsidRPr="00685F8A">
        <w:rPr>
          <w:sz w:val="28"/>
          <w:szCs w:val="28"/>
        </w:rPr>
        <w:t>для контейнеровозов — свыше </w:t>
      </w:r>
      <w:r w:rsidRPr="00685F8A">
        <w:rPr>
          <w:rStyle w:val="a6"/>
          <w:b w:val="0"/>
          <w:sz w:val="28"/>
          <w:szCs w:val="28"/>
        </w:rPr>
        <w:t>44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т</w:t>
      </w:r>
      <w:r w:rsidRPr="00685F8A">
        <w:rPr>
          <w:sz w:val="28"/>
          <w:szCs w:val="28"/>
        </w:rPr>
        <w:t>, на установленных для них маршрутах — до </w:t>
      </w:r>
      <w:r w:rsidRPr="00685F8A">
        <w:rPr>
          <w:rStyle w:val="a6"/>
          <w:b w:val="0"/>
          <w:sz w:val="28"/>
          <w:szCs w:val="28"/>
        </w:rPr>
        <w:t>46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т</w:t>
      </w:r>
      <w:r w:rsidRPr="00685F8A">
        <w:rPr>
          <w:sz w:val="28"/>
          <w:szCs w:val="28"/>
        </w:rPr>
        <w:t>), нагрузку на одиночную ось — </w:t>
      </w:r>
      <w:r w:rsidRPr="00685F8A">
        <w:rPr>
          <w:rStyle w:val="a6"/>
          <w:b w:val="0"/>
          <w:sz w:val="28"/>
          <w:szCs w:val="28"/>
        </w:rPr>
        <w:t>11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т</w:t>
      </w:r>
      <w:r w:rsidRPr="00685F8A">
        <w:rPr>
          <w:sz w:val="28"/>
          <w:szCs w:val="28"/>
        </w:rPr>
        <w:t> (для автобусов, троллейбусов — </w:t>
      </w:r>
      <w:r w:rsidRPr="00685F8A">
        <w:rPr>
          <w:rStyle w:val="a6"/>
          <w:b w:val="0"/>
          <w:sz w:val="28"/>
          <w:szCs w:val="28"/>
        </w:rPr>
        <w:t>11,5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т</w:t>
      </w:r>
      <w:r w:rsidRPr="00685F8A">
        <w:rPr>
          <w:sz w:val="28"/>
          <w:szCs w:val="28"/>
        </w:rPr>
        <w:t>), сдвоенные оси — </w:t>
      </w:r>
      <w:r w:rsidRPr="00685F8A">
        <w:rPr>
          <w:rStyle w:val="a6"/>
          <w:b w:val="0"/>
          <w:sz w:val="28"/>
          <w:szCs w:val="28"/>
        </w:rPr>
        <w:t>16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т</w:t>
      </w:r>
      <w:r w:rsidRPr="00685F8A">
        <w:rPr>
          <w:sz w:val="28"/>
          <w:szCs w:val="28"/>
        </w:rPr>
        <w:t>, строенные — </w:t>
      </w:r>
      <w:r w:rsidRPr="00685F8A">
        <w:rPr>
          <w:rStyle w:val="a6"/>
          <w:b w:val="0"/>
          <w:sz w:val="28"/>
          <w:szCs w:val="28"/>
        </w:rPr>
        <w:t>22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т</w:t>
      </w:r>
      <w:r w:rsidRPr="00685F8A">
        <w:rPr>
          <w:sz w:val="28"/>
          <w:szCs w:val="28"/>
        </w:rPr>
        <w:t> (для контейнеровозов нагрузка на одиночную ось — </w:t>
      </w:r>
      <w:r w:rsidRPr="00685F8A">
        <w:rPr>
          <w:rStyle w:val="a6"/>
          <w:b w:val="0"/>
          <w:sz w:val="28"/>
          <w:szCs w:val="28"/>
        </w:rPr>
        <w:t>11</w:t>
      </w:r>
      <w:r w:rsidRPr="00685F8A">
        <w:rPr>
          <w:sz w:val="28"/>
          <w:szCs w:val="28"/>
        </w:rPr>
        <w:t> т, сдвоенные оси — </w:t>
      </w:r>
      <w:r w:rsidRPr="00685F8A">
        <w:rPr>
          <w:rStyle w:val="a6"/>
          <w:b w:val="0"/>
          <w:sz w:val="28"/>
          <w:szCs w:val="28"/>
        </w:rPr>
        <w:t>18 т</w:t>
      </w:r>
      <w:r w:rsidRPr="00685F8A">
        <w:rPr>
          <w:sz w:val="28"/>
          <w:szCs w:val="28"/>
        </w:rPr>
        <w:t>, строенные — </w:t>
      </w:r>
      <w:r w:rsidRPr="00685F8A">
        <w:rPr>
          <w:rStyle w:val="a6"/>
          <w:b w:val="0"/>
          <w:sz w:val="28"/>
          <w:szCs w:val="28"/>
        </w:rPr>
        <w:t>24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т</w:t>
      </w:r>
      <w:r w:rsidRPr="00685F8A">
        <w:rPr>
          <w:sz w:val="28"/>
          <w:szCs w:val="28"/>
        </w:rPr>
        <w:t>) или если груз выступает за задний габарит транспортного средства более чем на </w:t>
      </w:r>
      <w:r w:rsidRPr="00685F8A">
        <w:rPr>
          <w:rStyle w:val="a6"/>
          <w:b w:val="0"/>
          <w:sz w:val="28"/>
          <w:szCs w:val="28"/>
        </w:rPr>
        <w:t>2 м</w:t>
      </w:r>
      <w:proofErr w:type="gramEnd"/>
      <w:r w:rsidRPr="00685F8A">
        <w:rPr>
          <w:sz w:val="28"/>
          <w:szCs w:val="28"/>
        </w:rPr>
        <w:t>.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sz w:val="28"/>
          <w:szCs w:val="28"/>
        </w:rPr>
        <w:t>Оси следует считать сдвоенными или строенными, если расстояние между ними (смежными) не превышает </w:t>
      </w:r>
      <w:r w:rsidRPr="00685F8A">
        <w:rPr>
          <w:rStyle w:val="a6"/>
          <w:b w:val="0"/>
          <w:sz w:val="28"/>
          <w:szCs w:val="28"/>
        </w:rPr>
        <w:t>2,5</w:t>
      </w:r>
      <w:r w:rsidRPr="00685F8A">
        <w:rPr>
          <w:sz w:val="28"/>
          <w:szCs w:val="28"/>
        </w:rPr>
        <w:t> </w:t>
      </w:r>
      <w:r w:rsidRPr="00685F8A">
        <w:rPr>
          <w:rStyle w:val="a6"/>
          <w:b w:val="0"/>
          <w:sz w:val="28"/>
          <w:szCs w:val="28"/>
        </w:rPr>
        <w:t>м</w:t>
      </w:r>
      <w:r w:rsidRPr="00685F8A">
        <w:rPr>
          <w:sz w:val="28"/>
          <w:szCs w:val="28"/>
        </w:rPr>
        <w:t>.</w:t>
      </w:r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8A">
        <w:rPr>
          <w:rStyle w:val="a6"/>
          <w:b w:val="0"/>
          <w:sz w:val="28"/>
          <w:szCs w:val="28"/>
        </w:rPr>
        <w:t>22.6.</w:t>
      </w:r>
      <w:r w:rsidRPr="00685F8A">
        <w:rPr>
          <w:sz w:val="28"/>
          <w:szCs w:val="28"/>
        </w:rPr>
        <w:t> </w:t>
      </w:r>
      <w:proofErr w:type="gramStart"/>
      <w:r w:rsidRPr="00685F8A">
        <w:rPr>
          <w:sz w:val="28"/>
          <w:szCs w:val="28"/>
        </w:rPr>
        <w:t>Транспортные средства, осуществляющие дорожную перевозку опасных грузов, должны двигаться с включенным ближним светом фар, задними габаритными огнями и установленными опознавательными знаками, предусмотренными пунктом </w:t>
      </w:r>
      <w:r w:rsidRPr="00685F8A">
        <w:rPr>
          <w:rStyle w:val="a6"/>
          <w:b w:val="0"/>
          <w:sz w:val="28"/>
          <w:szCs w:val="28"/>
        </w:rPr>
        <w:t>30.3</w:t>
      </w:r>
      <w:r w:rsidRPr="00685F8A">
        <w:rPr>
          <w:sz w:val="28"/>
          <w:szCs w:val="28"/>
        </w:rPr>
        <w:t> настоящих Правил, а тяжеловесные и крупногабаритные транспортные средства – также с включенным проблесковым маячком (проблесковыми маячками) оранжевого цвета.</w:t>
      </w:r>
      <w:proofErr w:type="gramEnd"/>
    </w:p>
    <w:p w:rsidR="00685F8A" w:rsidRP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Style w:val="a6"/>
          <w:b w:val="0"/>
        </w:rPr>
      </w:pPr>
    </w:p>
    <w:p w:rsidR="00685F8A" w:rsidRDefault="00685F8A" w:rsidP="00685F8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Style w:val="a6"/>
          <w:b w:val="0"/>
        </w:rPr>
      </w:pPr>
    </w:p>
    <w:p w:rsidR="00685F8A" w:rsidRDefault="00685F8A" w:rsidP="0068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F8A" w:rsidRPr="00AC353F" w:rsidRDefault="00685F8A" w:rsidP="00685F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D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Законспектировать лекцию, ответить на контрольные вопросы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сканирование или фотографирование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написанной лекции</w:t>
      </w:r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выслать на адрес </w:t>
      </w:r>
      <w:proofErr w:type="spellStart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BC5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почты</w:t>
      </w:r>
      <w:r w:rsidRPr="00BC5BB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14.02.2022 до 14.40</w:t>
      </w:r>
    </w:p>
    <w:p w:rsidR="009278D0" w:rsidRDefault="009278D0"/>
    <w:sectPr w:rsidR="009278D0" w:rsidSect="0092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F8A"/>
    <w:rsid w:val="00685F8A"/>
    <w:rsid w:val="009278D0"/>
    <w:rsid w:val="00F1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685F8A"/>
    <w:rPr>
      <w:rFonts w:cs="Times New Roman"/>
    </w:rPr>
  </w:style>
  <w:style w:type="table" w:styleId="a3">
    <w:name w:val="Table Grid"/>
    <w:basedOn w:val="a1"/>
    <w:uiPriority w:val="59"/>
    <w:rsid w:val="00685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5F8A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68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685F8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2022-02-11T12:53:00Z</dcterms:created>
  <dcterms:modified xsi:type="dcterms:W3CDTF">2022-02-11T13:04:00Z</dcterms:modified>
</cp:coreProperties>
</file>